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5"/>
        <w:tblW w:w="10472" w:type="dxa"/>
        <w:tblLayout w:type="fixed"/>
        <w:tblCellMar>
          <w:left w:w="0" w:type="dxa"/>
          <w:right w:w="0" w:type="dxa"/>
        </w:tblCellMar>
        <w:tblLook w:val="01E0" w:firstRow="1" w:lastRow="1" w:firstColumn="1" w:lastColumn="1" w:noHBand="0" w:noVBand="0"/>
      </w:tblPr>
      <w:tblGrid>
        <w:gridCol w:w="458"/>
        <w:gridCol w:w="4972"/>
        <w:gridCol w:w="548"/>
        <w:gridCol w:w="4494"/>
      </w:tblGrid>
      <w:tr w:rsidR="00B53B12" w:rsidRPr="00352F18" w:rsidTr="00086D07">
        <w:trPr>
          <w:cantSplit/>
          <w:trHeight w:val="49"/>
        </w:trPr>
        <w:tc>
          <w:tcPr>
            <w:tcW w:w="458" w:type="dxa"/>
            <w:vMerge w:val="restart"/>
            <w:textDirection w:val="btLr"/>
          </w:tcPr>
          <w:p w:rsidR="00B53B12" w:rsidRPr="00352F18" w:rsidRDefault="00B53B12" w:rsidP="003230F5">
            <w:pPr>
              <w:jc w:val="right"/>
              <w:rPr>
                <w:b/>
                <w:color w:val="5F5F5F"/>
                <w:spacing w:val="40"/>
                <w:w w:val="120"/>
              </w:rPr>
            </w:pPr>
            <w:r w:rsidRPr="00352F18">
              <w:rPr>
                <w:b/>
                <w:color w:val="5F5F5F"/>
                <w:spacing w:val="40"/>
                <w:w w:val="120"/>
                <w:lang w:val="en-US"/>
              </w:rPr>
              <w:t>www</w:t>
            </w:r>
            <w:r w:rsidRPr="00352F18">
              <w:rPr>
                <w:b/>
                <w:color w:val="5F5F5F"/>
                <w:spacing w:val="40"/>
                <w:w w:val="120"/>
              </w:rPr>
              <w:t>.</w:t>
            </w:r>
            <w:proofErr w:type="spellStart"/>
            <w:r w:rsidRPr="00352F18">
              <w:rPr>
                <w:b/>
                <w:color w:val="5F5F5F"/>
                <w:spacing w:val="40"/>
                <w:w w:val="120"/>
                <w:lang w:val="en-US"/>
              </w:rPr>
              <w:t>neafiladelfeia</w:t>
            </w:r>
            <w:proofErr w:type="spellEnd"/>
            <w:r w:rsidRPr="00352F18">
              <w:rPr>
                <w:b/>
                <w:color w:val="5F5F5F"/>
                <w:spacing w:val="40"/>
                <w:w w:val="120"/>
              </w:rPr>
              <w:t>.</w:t>
            </w:r>
            <w:r w:rsidRPr="00352F18">
              <w:rPr>
                <w:b/>
                <w:color w:val="5F5F5F"/>
                <w:spacing w:val="40"/>
                <w:w w:val="120"/>
                <w:lang w:val="en-US"/>
              </w:rPr>
              <w:t>gr</w:t>
            </w:r>
          </w:p>
        </w:tc>
        <w:tc>
          <w:tcPr>
            <w:tcW w:w="4972" w:type="dxa"/>
            <w:vMerge w:val="restart"/>
          </w:tcPr>
          <w:p w:rsidR="00B53B12" w:rsidRDefault="00B53B12" w:rsidP="003230F5">
            <w:pPr>
              <w:tabs>
                <w:tab w:val="left" w:pos="1508"/>
              </w:tabs>
              <w:jc w:val="center"/>
              <w:rPr>
                <w:b/>
                <w:lang w:val="en-US"/>
              </w:rPr>
            </w:pPr>
            <w:r>
              <w:rPr>
                <w:noProof/>
              </w:rPr>
              <w:drawing>
                <wp:inline distT="0" distB="0" distL="0" distR="0" wp14:anchorId="27072B2A" wp14:editId="590FA560">
                  <wp:extent cx="762000" cy="762000"/>
                  <wp:effectExtent l="19050" t="0" r="0" b="0"/>
                  <wp:docPr id="1" name="Εικόνα 1" descr="Ελληνική Δημοκρα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ή Δημοκρατία"/>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B53B12" w:rsidRPr="006E2DFB" w:rsidRDefault="00B53B12" w:rsidP="003230F5">
            <w:pPr>
              <w:tabs>
                <w:tab w:val="left" w:pos="1508"/>
              </w:tabs>
              <w:jc w:val="center"/>
              <w:rPr>
                <w:b/>
                <w:w w:val="85"/>
              </w:rPr>
            </w:pPr>
            <w:r w:rsidRPr="006E2DFB">
              <w:rPr>
                <w:b/>
              </w:rPr>
              <w:t>ΕΛΛΗΝΙΚΗ ΔΗΜΟΚΡΑΤΙΑ</w:t>
            </w:r>
          </w:p>
          <w:p w:rsidR="00B53B12" w:rsidRPr="00B53B12" w:rsidRDefault="00B53B12" w:rsidP="003230F5">
            <w:pPr>
              <w:jc w:val="center"/>
              <w:rPr>
                <w:b/>
              </w:rPr>
            </w:pPr>
            <w:r w:rsidRPr="006E2DFB">
              <w:rPr>
                <w:b/>
              </w:rPr>
              <w:t>ΝΟΜΟΣ ΑΤΤΙΚΗΣ</w:t>
            </w:r>
          </w:p>
          <w:p w:rsidR="00B53B12" w:rsidRPr="00352F18" w:rsidRDefault="00B53B12" w:rsidP="003230F5">
            <w:pPr>
              <w:tabs>
                <w:tab w:val="left" w:pos="1508"/>
                <w:tab w:val="left" w:pos="2579"/>
              </w:tabs>
              <w:jc w:val="center"/>
              <w:rPr>
                <w:b/>
                <w:spacing w:val="2"/>
                <w:w w:val="110"/>
              </w:rPr>
            </w:pPr>
            <w:r w:rsidRPr="00352F18">
              <w:rPr>
                <w:b/>
                <w:spacing w:val="2"/>
                <w:w w:val="110"/>
              </w:rPr>
              <w:t xml:space="preserve">ΔΗΜΟΣ </w:t>
            </w:r>
            <w:r w:rsidR="009246DA">
              <w:rPr>
                <w:b/>
                <w:spacing w:val="2"/>
                <w:w w:val="110"/>
              </w:rPr>
              <w:t xml:space="preserve">ΝΕΑΣ </w:t>
            </w:r>
            <w:r w:rsidRPr="00352F18">
              <w:rPr>
                <w:b/>
                <w:spacing w:val="2"/>
                <w:w w:val="110"/>
              </w:rPr>
              <w:t xml:space="preserve">ΦΙΛΑΔΕΛΦΕΙΑΣ – </w:t>
            </w:r>
          </w:p>
          <w:p w:rsidR="00B53B12" w:rsidRPr="00352F18" w:rsidRDefault="009246DA" w:rsidP="003230F5">
            <w:pPr>
              <w:tabs>
                <w:tab w:val="left" w:pos="1508"/>
                <w:tab w:val="left" w:pos="2579"/>
              </w:tabs>
              <w:jc w:val="center"/>
              <w:rPr>
                <w:b/>
                <w:spacing w:val="2"/>
                <w:w w:val="110"/>
              </w:rPr>
            </w:pPr>
            <w:r>
              <w:rPr>
                <w:b/>
                <w:spacing w:val="2"/>
                <w:w w:val="110"/>
              </w:rPr>
              <w:t xml:space="preserve">ΝΕΑΣ </w:t>
            </w:r>
            <w:r w:rsidR="00B53B12" w:rsidRPr="00352F18">
              <w:rPr>
                <w:b/>
                <w:spacing w:val="2"/>
                <w:w w:val="110"/>
              </w:rPr>
              <w:t>ΧΑΛΚΗΔΟΝ</w:t>
            </w:r>
            <w:r>
              <w:rPr>
                <w:b/>
                <w:spacing w:val="2"/>
                <w:w w:val="110"/>
              </w:rPr>
              <w:t>Α</w:t>
            </w:r>
            <w:r w:rsidR="00B53B12" w:rsidRPr="00352F18">
              <w:rPr>
                <w:b/>
                <w:spacing w:val="2"/>
                <w:w w:val="110"/>
              </w:rPr>
              <w:t>Σ</w:t>
            </w:r>
          </w:p>
          <w:p w:rsidR="00B53B12" w:rsidRDefault="00B53B12" w:rsidP="003230F5">
            <w:pPr>
              <w:tabs>
                <w:tab w:val="left" w:pos="1390"/>
              </w:tabs>
              <w:spacing w:before="120"/>
              <w:jc w:val="center"/>
              <w:rPr>
                <w:b/>
                <w:w w:val="102"/>
              </w:rPr>
            </w:pPr>
            <w:r w:rsidRPr="00352F18">
              <w:rPr>
                <w:b/>
                <w:w w:val="102"/>
              </w:rPr>
              <w:t>Δ/ΝΣΗ ΔΙΟΙΚΗΤΙΚΩΝ ΥΠΗΡΕΣΙΩΝ</w:t>
            </w:r>
          </w:p>
          <w:p w:rsidR="00B53B12" w:rsidRPr="00476CE0" w:rsidRDefault="00B53B12" w:rsidP="003230F5">
            <w:pPr>
              <w:tabs>
                <w:tab w:val="left" w:pos="1570"/>
              </w:tabs>
              <w:rPr>
                <w:b/>
                <w:spacing w:val="-8"/>
              </w:rPr>
            </w:pPr>
            <w:r>
              <w:rPr>
                <w:spacing w:val="-8"/>
              </w:rPr>
              <w:t xml:space="preserve">        </w:t>
            </w:r>
            <w:r w:rsidRPr="00476CE0">
              <w:rPr>
                <w:b/>
                <w:spacing w:val="-8"/>
              </w:rPr>
              <w:t>ΤΜΗΜΑ ΑΝΘΡΩΠΙΝΟΥ ΔΥΝΑΜΙΚΟΥ</w:t>
            </w:r>
          </w:p>
          <w:p w:rsidR="00B53B12" w:rsidRPr="006C0AFC" w:rsidRDefault="00B53B12" w:rsidP="003230F5">
            <w:pPr>
              <w:tabs>
                <w:tab w:val="left" w:pos="1570"/>
              </w:tabs>
              <w:rPr>
                <w:b/>
                <w:spacing w:val="-8"/>
              </w:rPr>
            </w:pPr>
          </w:p>
          <w:p w:rsidR="00B53B12" w:rsidRPr="000F6BDA" w:rsidRDefault="00B53B12" w:rsidP="003230F5">
            <w:pPr>
              <w:tabs>
                <w:tab w:val="left" w:pos="1570"/>
              </w:tabs>
            </w:pPr>
            <w:r w:rsidRPr="00352F18">
              <w:rPr>
                <w:spacing w:val="-8"/>
              </w:rPr>
              <w:t xml:space="preserve">   Ταχ.</w:t>
            </w:r>
            <w:r>
              <w:rPr>
                <w:spacing w:val="-8"/>
              </w:rPr>
              <w:t xml:space="preserve"> </w:t>
            </w:r>
            <w:r w:rsidRPr="00352F18">
              <w:rPr>
                <w:spacing w:val="-8"/>
              </w:rPr>
              <w:t xml:space="preserve">Διεύθυνση </w:t>
            </w:r>
            <w:r w:rsidRPr="00352F18">
              <w:t>:</w:t>
            </w:r>
            <w:r w:rsidRPr="00352F18">
              <w:rPr>
                <w:b/>
              </w:rPr>
              <w:t xml:space="preserve"> </w:t>
            </w:r>
            <w:r w:rsidRPr="00352F18">
              <w:t>Δεκελείας 97</w:t>
            </w:r>
          </w:p>
          <w:p w:rsidR="00B53B12" w:rsidRDefault="00B53B12" w:rsidP="003230F5">
            <w:pPr>
              <w:tabs>
                <w:tab w:val="left" w:pos="1570"/>
              </w:tabs>
            </w:pPr>
            <w:r>
              <w:t xml:space="preserve">   Τ.Κ.  143 41  Νέα Φιλαδέλφεια</w:t>
            </w:r>
          </w:p>
          <w:p w:rsidR="00B53B12" w:rsidRDefault="00B53B12" w:rsidP="003230F5">
            <w:pPr>
              <w:tabs>
                <w:tab w:val="left" w:pos="1570"/>
              </w:tabs>
            </w:pPr>
            <w:r>
              <w:t xml:space="preserve">   Πληροφορίες : </w:t>
            </w:r>
            <w:r w:rsidR="00086D07">
              <w:t>Ειρ. Δημητριάδη</w:t>
            </w:r>
          </w:p>
          <w:p w:rsidR="00B53B12" w:rsidRPr="00E86F69" w:rsidRDefault="00B53B12" w:rsidP="003230F5">
            <w:pPr>
              <w:tabs>
                <w:tab w:val="left" w:pos="1570"/>
              </w:tabs>
              <w:rPr>
                <w:b/>
              </w:rPr>
            </w:pPr>
            <w:r>
              <w:t xml:space="preserve">   </w:t>
            </w:r>
            <w:r w:rsidRPr="00352F18">
              <w:t>Τηλ.</w:t>
            </w:r>
            <w:r w:rsidRPr="00352F18">
              <w:tab/>
              <w:t>: 213</w:t>
            </w:r>
            <w:r>
              <w:t>-</w:t>
            </w:r>
            <w:r w:rsidRPr="00352F18">
              <w:t>20490</w:t>
            </w:r>
            <w:r>
              <w:t>6</w:t>
            </w:r>
            <w:r w:rsidR="00086D07">
              <w:t>5</w:t>
            </w:r>
          </w:p>
          <w:p w:rsidR="00B53B12" w:rsidRDefault="00B53B12" w:rsidP="009246DA">
            <w:pPr>
              <w:tabs>
                <w:tab w:val="left" w:pos="1570"/>
              </w:tabs>
              <w:spacing w:line="240" w:lineRule="exact"/>
            </w:pPr>
            <w:r w:rsidRPr="00352F18">
              <w:t xml:space="preserve">   Fax</w:t>
            </w:r>
            <w:r w:rsidRPr="00352F18">
              <w:tab/>
              <w:t>: 213</w:t>
            </w:r>
            <w:r>
              <w:t>-</w:t>
            </w:r>
            <w:r w:rsidRPr="00352F18">
              <w:t>20490</w:t>
            </w:r>
            <w:r w:rsidR="009246DA">
              <w:t>71</w:t>
            </w:r>
          </w:p>
          <w:p w:rsidR="00086D07" w:rsidRPr="00352F18" w:rsidRDefault="00086D07" w:rsidP="009246DA">
            <w:pPr>
              <w:tabs>
                <w:tab w:val="left" w:pos="1570"/>
              </w:tabs>
              <w:spacing w:line="240" w:lineRule="exact"/>
              <w:rPr>
                <w:b/>
                <w:w w:val="85"/>
              </w:rPr>
            </w:pPr>
          </w:p>
        </w:tc>
        <w:tc>
          <w:tcPr>
            <w:tcW w:w="5042" w:type="dxa"/>
            <w:gridSpan w:val="2"/>
          </w:tcPr>
          <w:p w:rsidR="00086D07" w:rsidRDefault="00B53B12" w:rsidP="009346A6">
            <w:pPr>
              <w:rPr>
                <w:spacing w:val="-4"/>
              </w:rPr>
            </w:pPr>
            <w:r w:rsidRPr="00352F18">
              <w:rPr>
                <w:spacing w:val="-4"/>
              </w:rPr>
              <w:t xml:space="preserve">        </w:t>
            </w:r>
          </w:p>
          <w:tbl>
            <w:tblPr>
              <w:tblpPr w:leftFromText="180" w:rightFromText="180" w:bottomFromText="200" w:horzAnchor="margin" w:tblpXSpec="center" w:tblpY="-895"/>
              <w:tblW w:w="4627" w:type="dxa"/>
              <w:tblLayout w:type="fixed"/>
              <w:tblCellMar>
                <w:left w:w="0" w:type="dxa"/>
                <w:right w:w="0" w:type="dxa"/>
              </w:tblCellMar>
              <w:tblLook w:val="01E0" w:firstRow="1" w:lastRow="1" w:firstColumn="1" w:lastColumn="1" w:noHBand="0" w:noVBand="0"/>
            </w:tblPr>
            <w:tblGrid>
              <w:gridCol w:w="4627"/>
            </w:tblGrid>
            <w:tr w:rsidR="00086D07" w:rsidTr="00086D07">
              <w:trPr>
                <w:cantSplit/>
                <w:trHeight w:val="49"/>
              </w:trPr>
              <w:tc>
                <w:tcPr>
                  <w:tcW w:w="4627" w:type="dxa"/>
                  <w:hideMark/>
                </w:tcPr>
                <w:p w:rsidR="00086D07" w:rsidRDefault="00086D07" w:rsidP="00086D07">
                  <w:pPr>
                    <w:rPr>
                      <w:rFonts w:ascii="Verdana" w:hAnsi="Verdana"/>
                      <w:spacing w:val="-4"/>
                    </w:rPr>
                  </w:pPr>
                  <w:r w:rsidRPr="005A1CFA">
                    <w:rPr>
                      <w:rFonts w:ascii="Verdana" w:hAnsi="Verdana"/>
                      <w:spacing w:val="-4"/>
                    </w:rPr>
                    <w:t xml:space="preserve">  </w:t>
                  </w:r>
                  <w:r>
                    <w:rPr>
                      <w:rFonts w:ascii="Verdana" w:hAnsi="Verdana"/>
                      <w:spacing w:val="-4"/>
                    </w:rPr>
                    <w:t xml:space="preserve">    </w:t>
                  </w:r>
                  <w:r>
                    <w:rPr>
                      <w:rFonts w:ascii="Verdana" w:hAnsi="Verdana" w:cs="Arial"/>
                      <w:spacing w:val="-4"/>
                    </w:rPr>
                    <w:t xml:space="preserve">         </w:t>
                  </w:r>
                </w:p>
                <w:p w:rsidR="00086D07" w:rsidRDefault="00086D07" w:rsidP="00086D07">
                  <w:pPr>
                    <w:rPr>
                      <w:rFonts w:ascii="Verdana" w:hAnsi="Verdana"/>
                    </w:rPr>
                  </w:pPr>
                  <w:r>
                    <w:rPr>
                      <w:rFonts w:ascii="Verdana" w:hAnsi="Verdana"/>
                      <w:b/>
                    </w:rPr>
                    <w:t xml:space="preserve">  </w:t>
                  </w:r>
                  <w:r>
                    <w:rPr>
                      <w:rFonts w:ascii="Verdana" w:hAnsi="Verdana"/>
                      <w:spacing w:val="-4"/>
                    </w:rPr>
                    <w:t xml:space="preserve">  Βαθμός Ασφαλείας: Αδιαβάθμητο</w:t>
                  </w:r>
                </w:p>
              </w:tc>
            </w:tr>
            <w:tr w:rsidR="00086D07" w:rsidTr="00086D07">
              <w:trPr>
                <w:cantSplit/>
                <w:trHeight w:val="24"/>
              </w:trPr>
              <w:tc>
                <w:tcPr>
                  <w:tcW w:w="4627" w:type="dxa"/>
                  <w:hideMark/>
                </w:tcPr>
                <w:p w:rsidR="00086D07" w:rsidRDefault="00086D07" w:rsidP="00086D07">
                  <w:pPr>
                    <w:rPr>
                      <w:rFonts w:ascii="Verdana" w:hAnsi="Verdana"/>
                    </w:rPr>
                  </w:pPr>
                  <w:r>
                    <w:rPr>
                      <w:rFonts w:ascii="Verdana" w:hAnsi="Verdana"/>
                      <w:spacing w:val="-6"/>
                    </w:rPr>
                    <w:t xml:space="preserve">    Βαθμός Προτεραιότητας  : Κοινό </w:t>
                  </w:r>
                </w:p>
              </w:tc>
            </w:tr>
            <w:tr w:rsidR="00086D07" w:rsidTr="00086D07">
              <w:trPr>
                <w:cantSplit/>
                <w:trHeight w:val="46"/>
              </w:trPr>
              <w:tc>
                <w:tcPr>
                  <w:tcW w:w="4627" w:type="dxa"/>
                  <w:vAlign w:val="center"/>
                  <w:hideMark/>
                </w:tcPr>
                <w:p w:rsidR="00086D07" w:rsidRDefault="00086D07" w:rsidP="00086D07">
                  <w:pPr>
                    <w:tabs>
                      <w:tab w:val="left" w:pos="-64"/>
                    </w:tabs>
                    <w:rPr>
                      <w:rFonts w:ascii="Verdana" w:hAnsi="Verdana"/>
                      <w:b/>
                    </w:rPr>
                  </w:pPr>
                  <w:r>
                    <w:rPr>
                      <w:rFonts w:ascii="Verdana" w:hAnsi="Verdana"/>
                    </w:rPr>
                    <w:t xml:space="preserve">    Χρόνος Διατήρησης      : Διηνεκές</w:t>
                  </w:r>
                </w:p>
              </w:tc>
            </w:tr>
          </w:tbl>
          <w:p w:rsidR="00086D07" w:rsidRDefault="00086D07" w:rsidP="009346A6">
            <w:pPr>
              <w:rPr>
                <w:spacing w:val="-4"/>
              </w:rPr>
            </w:pPr>
            <w:r>
              <w:rPr>
                <w:spacing w:val="-4"/>
              </w:rPr>
              <w:t xml:space="preserve">       </w:t>
            </w:r>
          </w:p>
          <w:p w:rsidR="00086D07" w:rsidRDefault="00086D07" w:rsidP="009346A6">
            <w:pPr>
              <w:rPr>
                <w:spacing w:val="-4"/>
              </w:rPr>
            </w:pPr>
          </w:p>
          <w:p w:rsidR="00B53B12" w:rsidRPr="00352F18" w:rsidRDefault="00086D07" w:rsidP="009178AF">
            <w:r>
              <w:rPr>
                <w:spacing w:val="-4"/>
              </w:rPr>
              <w:t xml:space="preserve">          </w:t>
            </w:r>
            <w:r w:rsidR="00B53B12" w:rsidRPr="00352F18">
              <w:rPr>
                <w:spacing w:val="-4"/>
              </w:rPr>
              <w:t>Νέα Φιλαδέλφεια</w:t>
            </w:r>
            <w:r w:rsidR="00B53B12" w:rsidRPr="006C0AFC">
              <w:rPr>
                <w:spacing w:val="-4"/>
              </w:rPr>
              <w:t xml:space="preserve">  </w:t>
            </w:r>
            <w:r w:rsidR="00B53B12">
              <w:rPr>
                <w:spacing w:val="-4"/>
              </w:rPr>
              <w:t xml:space="preserve">   </w:t>
            </w:r>
            <w:r w:rsidR="009246DA">
              <w:rPr>
                <w:spacing w:val="-4"/>
              </w:rPr>
              <w:t xml:space="preserve"> </w:t>
            </w:r>
            <w:r w:rsidR="009178AF">
              <w:rPr>
                <w:spacing w:val="-4"/>
              </w:rPr>
              <w:t>15</w:t>
            </w:r>
            <w:r>
              <w:rPr>
                <w:spacing w:val="-4"/>
              </w:rPr>
              <w:t xml:space="preserve"> </w:t>
            </w:r>
            <w:r w:rsidR="007A4036">
              <w:rPr>
                <w:spacing w:val="-4"/>
              </w:rPr>
              <w:t>/07/</w:t>
            </w:r>
            <w:r>
              <w:rPr>
                <w:spacing w:val="-4"/>
              </w:rPr>
              <w:t xml:space="preserve"> 2020</w:t>
            </w:r>
          </w:p>
        </w:tc>
      </w:tr>
      <w:tr w:rsidR="00B53B12" w:rsidRPr="00352F18" w:rsidTr="00086D07">
        <w:trPr>
          <w:cantSplit/>
          <w:trHeight w:val="24"/>
        </w:trPr>
        <w:tc>
          <w:tcPr>
            <w:tcW w:w="458" w:type="dxa"/>
            <w:vMerge/>
          </w:tcPr>
          <w:p w:rsidR="00B53B12" w:rsidRPr="00352F18" w:rsidRDefault="00B53B12" w:rsidP="003230F5">
            <w:pPr>
              <w:tabs>
                <w:tab w:val="left" w:pos="1508"/>
              </w:tabs>
              <w:jc w:val="center"/>
            </w:pPr>
          </w:p>
        </w:tc>
        <w:tc>
          <w:tcPr>
            <w:tcW w:w="4972" w:type="dxa"/>
            <w:vMerge/>
          </w:tcPr>
          <w:p w:rsidR="00B53B12" w:rsidRPr="00352F18" w:rsidRDefault="00B53B12" w:rsidP="003230F5">
            <w:pPr>
              <w:tabs>
                <w:tab w:val="left" w:pos="1508"/>
              </w:tabs>
              <w:jc w:val="center"/>
              <w:rPr>
                <w:spacing w:val="-8"/>
                <w:w w:val="85"/>
              </w:rPr>
            </w:pPr>
          </w:p>
        </w:tc>
        <w:tc>
          <w:tcPr>
            <w:tcW w:w="5042" w:type="dxa"/>
            <w:gridSpan w:val="2"/>
          </w:tcPr>
          <w:p w:rsidR="00B53B12" w:rsidRPr="009178AF" w:rsidRDefault="00B53B12" w:rsidP="00086D07">
            <w:pPr>
              <w:ind w:right="124"/>
            </w:pPr>
            <w:r w:rsidRPr="00352F18">
              <w:rPr>
                <w:spacing w:val="-6"/>
              </w:rPr>
              <w:t xml:space="preserve">        </w:t>
            </w:r>
            <w:r w:rsidR="00086D07">
              <w:rPr>
                <w:spacing w:val="-6"/>
              </w:rPr>
              <w:t xml:space="preserve">  </w:t>
            </w:r>
            <w:r w:rsidRPr="00352F18">
              <w:rPr>
                <w:spacing w:val="-6"/>
              </w:rPr>
              <w:t>Αρ. Πρωτοκόλλου</w:t>
            </w:r>
            <w:r w:rsidRPr="006C0AFC">
              <w:rPr>
                <w:spacing w:val="-6"/>
              </w:rPr>
              <w:t xml:space="preserve"> </w:t>
            </w:r>
            <w:r>
              <w:rPr>
                <w:spacing w:val="-6"/>
              </w:rPr>
              <w:t xml:space="preserve">: </w:t>
            </w:r>
            <w:r w:rsidR="009346A6">
              <w:rPr>
                <w:spacing w:val="-6"/>
                <w:lang w:val="en-US"/>
              </w:rPr>
              <w:t xml:space="preserve">   </w:t>
            </w:r>
            <w:r w:rsidR="009178AF">
              <w:rPr>
                <w:spacing w:val="-6"/>
              </w:rPr>
              <w:t>15563</w:t>
            </w:r>
          </w:p>
        </w:tc>
      </w:tr>
      <w:tr w:rsidR="00B53B12" w:rsidRPr="00352F18" w:rsidTr="00086D07">
        <w:trPr>
          <w:cantSplit/>
          <w:trHeight w:val="46"/>
        </w:trPr>
        <w:tc>
          <w:tcPr>
            <w:tcW w:w="458" w:type="dxa"/>
            <w:vMerge/>
          </w:tcPr>
          <w:p w:rsidR="00B53B12" w:rsidRPr="00352F18" w:rsidRDefault="00B53B12" w:rsidP="003230F5">
            <w:pPr>
              <w:jc w:val="center"/>
            </w:pPr>
          </w:p>
        </w:tc>
        <w:tc>
          <w:tcPr>
            <w:tcW w:w="4972" w:type="dxa"/>
            <w:vMerge/>
          </w:tcPr>
          <w:p w:rsidR="00B53B12" w:rsidRPr="00352F18" w:rsidRDefault="00B53B12" w:rsidP="003230F5">
            <w:pPr>
              <w:tabs>
                <w:tab w:val="left" w:pos="1508"/>
              </w:tabs>
              <w:jc w:val="center"/>
            </w:pPr>
          </w:p>
        </w:tc>
        <w:tc>
          <w:tcPr>
            <w:tcW w:w="5042" w:type="dxa"/>
            <w:gridSpan w:val="2"/>
            <w:vAlign w:val="center"/>
          </w:tcPr>
          <w:p w:rsidR="00B53B12" w:rsidRPr="00352F18" w:rsidRDefault="00B53B12" w:rsidP="003230F5">
            <w:pPr>
              <w:tabs>
                <w:tab w:val="left" w:pos="-64"/>
              </w:tabs>
              <w:rPr>
                <w:b/>
              </w:rPr>
            </w:pPr>
          </w:p>
        </w:tc>
      </w:tr>
      <w:tr w:rsidR="00B53B12" w:rsidRPr="00352F18" w:rsidTr="00086D07">
        <w:trPr>
          <w:cantSplit/>
          <w:trHeight w:val="46"/>
        </w:trPr>
        <w:tc>
          <w:tcPr>
            <w:tcW w:w="458" w:type="dxa"/>
            <w:vMerge/>
          </w:tcPr>
          <w:p w:rsidR="00B53B12" w:rsidRPr="00352F18" w:rsidRDefault="00B53B12" w:rsidP="003230F5">
            <w:pPr>
              <w:tabs>
                <w:tab w:val="left" w:pos="1508"/>
              </w:tabs>
              <w:jc w:val="center"/>
              <w:rPr>
                <w:b/>
              </w:rPr>
            </w:pPr>
          </w:p>
        </w:tc>
        <w:tc>
          <w:tcPr>
            <w:tcW w:w="4972" w:type="dxa"/>
            <w:vMerge/>
          </w:tcPr>
          <w:p w:rsidR="00B53B12" w:rsidRPr="00352F18" w:rsidRDefault="00B53B12" w:rsidP="003230F5">
            <w:pPr>
              <w:tabs>
                <w:tab w:val="left" w:pos="1508"/>
              </w:tabs>
              <w:jc w:val="center"/>
              <w:rPr>
                <w:b/>
              </w:rPr>
            </w:pPr>
          </w:p>
        </w:tc>
        <w:tc>
          <w:tcPr>
            <w:tcW w:w="5042" w:type="dxa"/>
            <w:gridSpan w:val="2"/>
            <w:vAlign w:val="center"/>
          </w:tcPr>
          <w:p w:rsidR="00B53B12" w:rsidRPr="00352F18" w:rsidRDefault="00B53B12" w:rsidP="003230F5">
            <w:pPr>
              <w:tabs>
                <w:tab w:val="left" w:pos="1508"/>
              </w:tabs>
            </w:pPr>
          </w:p>
        </w:tc>
      </w:tr>
      <w:tr w:rsidR="00B53B12" w:rsidRPr="00352F18" w:rsidTr="00086D07">
        <w:trPr>
          <w:cantSplit/>
          <w:trHeight w:val="46"/>
        </w:trPr>
        <w:tc>
          <w:tcPr>
            <w:tcW w:w="458" w:type="dxa"/>
            <w:vMerge/>
          </w:tcPr>
          <w:p w:rsidR="00B53B12" w:rsidRPr="00352F18" w:rsidRDefault="00B53B12" w:rsidP="003230F5">
            <w:pPr>
              <w:tabs>
                <w:tab w:val="left" w:pos="1508"/>
                <w:tab w:val="left" w:pos="2579"/>
              </w:tabs>
              <w:jc w:val="center"/>
              <w:rPr>
                <w:b/>
                <w:w w:val="110"/>
              </w:rPr>
            </w:pPr>
          </w:p>
        </w:tc>
        <w:tc>
          <w:tcPr>
            <w:tcW w:w="4972" w:type="dxa"/>
            <w:vMerge/>
          </w:tcPr>
          <w:p w:rsidR="00B53B12" w:rsidRPr="00352F18" w:rsidRDefault="00B53B12" w:rsidP="003230F5">
            <w:pPr>
              <w:tabs>
                <w:tab w:val="left" w:pos="1508"/>
              </w:tabs>
              <w:jc w:val="center"/>
              <w:rPr>
                <w:b/>
                <w:w w:val="110"/>
              </w:rPr>
            </w:pPr>
          </w:p>
        </w:tc>
        <w:tc>
          <w:tcPr>
            <w:tcW w:w="5042" w:type="dxa"/>
            <w:gridSpan w:val="2"/>
            <w:vAlign w:val="center"/>
          </w:tcPr>
          <w:p w:rsidR="00B53B12" w:rsidRPr="00352F18" w:rsidRDefault="00B53B12" w:rsidP="003230F5">
            <w:pPr>
              <w:tabs>
                <w:tab w:val="left" w:pos="1508"/>
              </w:tabs>
            </w:pPr>
          </w:p>
        </w:tc>
      </w:tr>
      <w:tr w:rsidR="00B53B12" w:rsidRPr="00352F18" w:rsidTr="00086D07">
        <w:trPr>
          <w:cantSplit/>
          <w:trHeight w:val="46"/>
        </w:trPr>
        <w:tc>
          <w:tcPr>
            <w:tcW w:w="458" w:type="dxa"/>
            <w:vMerge/>
          </w:tcPr>
          <w:p w:rsidR="00B53B12" w:rsidRPr="00352F18" w:rsidRDefault="00B53B12" w:rsidP="003230F5">
            <w:pPr>
              <w:tabs>
                <w:tab w:val="left" w:pos="1508"/>
                <w:tab w:val="left" w:pos="2579"/>
              </w:tabs>
              <w:jc w:val="center"/>
              <w:rPr>
                <w:b/>
                <w:spacing w:val="2"/>
                <w:w w:val="115"/>
              </w:rPr>
            </w:pPr>
          </w:p>
        </w:tc>
        <w:tc>
          <w:tcPr>
            <w:tcW w:w="4972" w:type="dxa"/>
            <w:vMerge/>
          </w:tcPr>
          <w:p w:rsidR="00B53B12" w:rsidRPr="00352F18" w:rsidRDefault="00B53B12" w:rsidP="003230F5">
            <w:pPr>
              <w:tabs>
                <w:tab w:val="left" w:pos="1508"/>
              </w:tabs>
              <w:jc w:val="center"/>
              <w:rPr>
                <w:b/>
                <w:spacing w:val="2"/>
                <w:w w:val="115"/>
              </w:rPr>
            </w:pPr>
          </w:p>
        </w:tc>
        <w:tc>
          <w:tcPr>
            <w:tcW w:w="5042" w:type="dxa"/>
            <w:gridSpan w:val="2"/>
            <w:vAlign w:val="center"/>
          </w:tcPr>
          <w:p w:rsidR="00B53B12" w:rsidRPr="00352F18" w:rsidRDefault="00B53B12" w:rsidP="003230F5">
            <w:pPr>
              <w:tabs>
                <w:tab w:val="left" w:pos="1508"/>
              </w:tabs>
            </w:pPr>
          </w:p>
        </w:tc>
      </w:tr>
      <w:tr w:rsidR="00B53B12" w:rsidRPr="00352F18" w:rsidTr="00086D07">
        <w:trPr>
          <w:cantSplit/>
          <w:trHeight w:val="23"/>
        </w:trPr>
        <w:tc>
          <w:tcPr>
            <w:tcW w:w="458" w:type="dxa"/>
            <w:vMerge/>
          </w:tcPr>
          <w:p w:rsidR="00B53B12" w:rsidRPr="00352F18" w:rsidRDefault="00B53B12" w:rsidP="003230F5">
            <w:pPr>
              <w:tabs>
                <w:tab w:val="left" w:pos="1508"/>
              </w:tabs>
              <w:rPr>
                <w:spacing w:val="-8"/>
              </w:rPr>
            </w:pPr>
          </w:p>
        </w:tc>
        <w:tc>
          <w:tcPr>
            <w:tcW w:w="4972" w:type="dxa"/>
            <w:vMerge/>
          </w:tcPr>
          <w:p w:rsidR="00B53B12" w:rsidRPr="00352F18" w:rsidRDefault="00B53B12" w:rsidP="003230F5">
            <w:pPr>
              <w:tabs>
                <w:tab w:val="left" w:pos="1508"/>
              </w:tabs>
              <w:jc w:val="center"/>
              <w:rPr>
                <w:spacing w:val="-8"/>
              </w:rPr>
            </w:pPr>
          </w:p>
        </w:tc>
        <w:tc>
          <w:tcPr>
            <w:tcW w:w="548" w:type="dxa"/>
            <w:vAlign w:val="center"/>
          </w:tcPr>
          <w:p w:rsidR="00B53B12" w:rsidRPr="00352F18" w:rsidRDefault="00B53B12" w:rsidP="003230F5">
            <w:pPr>
              <w:tabs>
                <w:tab w:val="left" w:pos="1508"/>
              </w:tabs>
              <w:rPr>
                <w:b/>
                <w:u w:val="single"/>
              </w:rPr>
            </w:pPr>
          </w:p>
        </w:tc>
        <w:tc>
          <w:tcPr>
            <w:tcW w:w="4494" w:type="dxa"/>
            <w:vAlign w:val="center"/>
          </w:tcPr>
          <w:p w:rsidR="00B53B12" w:rsidRPr="006C0AFC" w:rsidRDefault="00B53B12" w:rsidP="003230F5">
            <w:pPr>
              <w:tabs>
                <w:tab w:val="left" w:pos="1508"/>
              </w:tabs>
              <w:rPr>
                <w:b/>
                <w:u w:val="single"/>
              </w:rPr>
            </w:pPr>
          </w:p>
        </w:tc>
      </w:tr>
      <w:tr w:rsidR="00B53B12" w:rsidRPr="00352F18" w:rsidTr="00086D07">
        <w:trPr>
          <w:cantSplit/>
          <w:trHeight w:val="34"/>
        </w:trPr>
        <w:tc>
          <w:tcPr>
            <w:tcW w:w="458" w:type="dxa"/>
            <w:vMerge/>
          </w:tcPr>
          <w:p w:rsidR="00B53B12" w:rsidRPr="00352F18" w:rsidRDefault="00B53B12" w:rsidP="003230F5">
            <w:pPr>
              <w:tabs>
                <w:tab w:val="left" w:pos="1508"/>
              </w:tabs>
              <w:rPr>
                <w:spacing w:val="-8"/>
              </w:rPr>
            </w:pPr>
          </w:p>
        </w:tc>
        <w:tc>
          <w:tcPr>
            <w:tcW w:w="4972" w:type="dxa"/>
            <w:vMerge/>
          </w:tcPr>
          <w:p w:rsidR="00B53B12" w:rsidRPr="00352F18" w:rsidRDefault="00B53B12" w:rsidP="003230F5">
            <w:pPr>
              <w:tabs>
                <w:tab w:val="left" w:pos="1508"/>
              </w:tabs>
              <w:jc w:val="center"/>
              <w:rPr>
                <w:b/>
              </w:rPr>
            </w:pPr>
          </w:p>
        </w:tc>
        <w:tc>
          <w:tcPr>
            <w:tcW w:w="548" w:type="dxa"/>
            <w:vAlign w:val="center"/>
          </w:tcPr>
          <w:p w:rsidR="00B53B12" w:rsidRPr="00352F18" w:rsidRDefault="00B53B12" w:rsidP="003230F5">
            <w:pPr>
              <w:tabs>
                <w:tab w:val="left" w:pos="1508"/>
              </w:tabs>
              <w:rPr>
                <w:b/>
                <w:u w:val="single"/>
              </w:rPr>
            </w:pPr>
          </w:p>
        </w:tc>
        <w:tc>
          <w:tcPr>
            <w:tcW w:w="4494" w:type="dxa"/>
            <w:vAlign w:val="center"/>
          </w:tcPr>
          <w:p w:rsidR="00B53B12" w:rsidRPr="00373843" w:rsidRDefault="00B53B12" w:rsidP="003230F5">
            <w:pPr>
              <w:rPr>
                <w:b/>
              </w:rPr>
            </w:pPr>
          </w:p>
        </w:tc>
      </w:tr>
      <w:tr w:rsidR="00B53B12" w:rsidRPr="00352F18" w:rsidTr="00086D07">
        <w:trPr>
          <w:cantSplit/>
          <w:trHeight w:val="214"/>
        </w:trPr>
        <w:tc>
          <w:tcPr>
            <w:tcW w:w="458" w:type="dxa"/>
            <w:vMerge/>
          </w:tcPr>
          <w:p w:rsidR="00B53B12" w:rsidRPr="00352F18" w:rsidRDefault="00B53B12" w:rsidP="003230F5">
            <w:pPr>
              <w:tabs>
                <w:tab w:val="left" w:pos="1620"/>
              </w:tabs>
            </w:pPr>
          </w:p>
        </w:tc>
        <w:tc>
          <w:tcPr>
            <w:tcW w:w="4972" w:type="dxa"/>
            <w:vMerge/>
          </w:tcPr>
          <w:p w:rsidR="00B53B12" w:rsidRPr="00352F18" w:rsidRDefault="00B53B12" w:rsidP="003230F5">
            <w:pPr>
              <w:tabs>
                <w:tab w:val="left" w:pos="1508"/>
              </w:tabs>
              <w:jc w:val="center"/>
              <w:rPr>
                <w:b/>
              </w:rPr>
            </w:pPr>
          </w:p>
        </w:tc>
        <w:tc>
          <w:tcPr>
            <w:tcW w:w="548" w:type="dxa"/>
          </w:tcPr>
          <w:p w:rsidR="00B53B12" w:rsidRPr="006C0AFC" w:rsidRDefault="00B53B12" w:rsidP="003230F5">
            <w:pPr>
              <w:tabs>
                <w:tab w:val="left" w:pos="-64"/>
              </w:tabs>
              <w:rPr>
                <w:b/>
                <w:w w:val="110"/>
              </w:rPr>
            </w:pPr>
          </w:p>
          <w:p w:rsidR="00B53B12" w:rsidRPr="006C0AFC" w:rsidRDefault="00B53B12" w:rsidP="003230F5">
            <w:pPr>
              <w:tabs>
                <w:tab w:val="left" w:pos="-64"/>
              </w:tabs>
              <w:rPr>
                <w:b/>
                <w:w w:val="110"/>
              </w:rPr>
            </w:pPr>
          </w:p>
          <w:p w:rsidR="00B53B12" w:rsidRPr="006C0AFC" w:rsidRDefault="00B53B12" w:rsidP="003230F5">
            <w:pPr>
              <w:tabs>
                <w:tab w:val="left" w:pos="-64"/>
              </w:tabs>
              <w:rPr>
                <w:b/>
                <w:w w:val="110"/>
              </w:rPr>
            </w:pPr>
          </w:p>
          <w:p w:rsidR="00B53B12" w:rsidRPr="006C0AFC" w:rsidRDefault="00B53B12" w:rsidP="003230F5">
            <w:pPr>
              <w:tabs>
                <w:tab w:val="left" w:pos="-64"/>
              </w:tabs>
              <w:rPr>
                <w:b/>
                <w:w w:val="110"/>
              </w:rPr>
            </w:pPr>
          </w:p>
        </w:tc>
        <w:tc>
          <w:tcPr>
            <w:tcW w:w="4494" w:type="dxa"/>
          </w:tcPr>
          <w:p w:rsidR="00B53B12" w:rsidRPr="00EB68D5" w:rsidRDefault="00B53B12" w:rsidP="003230F5">
            <w:pPr>
              <w:rPr>
                <w:w w:val="110"/>
              </w:rPr>
            </w:pPr>
          </w:p>
        </w:tc>
      </w:tr>
      <w:tr w:rsidR="00B53B12" w:rsidRPr="00352F18" w:rsidTr="00086D07">
        <w:trPr>
          <w:trHeight w:val="49"/>
        </w:trPr>
        <w:tc>
          <w:tcPr>
            <w:tcW w:w="458" w:type="dxa"/>
            <w:textDirection w:val="btLr"/>
          </w:tcPr>
          <w:p w:rsidR="00B53B12" w:rsidRPr="00352F18" w:rsidRDefault="00B53B12" w:rsidP="003230F5">
            <w:pPr>
              <w:jc w:val="right"/>
              <w:rPr>
                <w:b/>
                <w:color w:val="5F5F5F"/>
                <w:spacing w:val="20"/>
                <w:w w:val="120"/>
              </w:rPr>
            </w:pPr>
          </w:p>
        </w:tc>
        <w:tc>
          <w:tcPr>
            <w:tcW w:w="4972" w:type="dxa"/>
          </w:tcPr>
          <w:p w:rsidR="00B53B12" w:rsidRDefault="00B53B12" w:rsidP="003230F5">
            <w:pPr>
              <w:tabs>
                <w:tab w:val="left" w:pos="1508"/>
              </w:tabs>
              <w:jc w:val="center"/>
              <w:rPr>
                <w:b/>
              </w:rPr>
            </w:pPr>
          </w:p>
          <w:p w:rsidR="003230F5" w:rsidRPr="00627B16" w:rsidRDefault="003230F5" w:rsidP="003230F5">
            <w:pPr>
              <w:tabs>
                <w:tab w:val="left" w:pos="1508"/>
              </w:tabs>
              <w:jc w:val="center"/>
              <w:rPr>
                <w:b/>
              </w:rPr>
            </w:pPr>
          </w:p>
        </w:tc>
        <w:tc>
          <w:tcPr>
            <w:tcW w:w="5042" w:type="dxa"/>
            <w:gridSpan w:val="2"/>
          </w:tcPr>
          <w:p w:rsidR="00B53B12" w:rsidRPr="00352F18" w:rsidRDefault="00B53B12" w:rsidP="003230F5">
            <w:pPr>
              <w:rPr>
                <w:spacing w:val="-4"/>
              </w:rPr>
            </w:pPr>
            <w:r>
              <w:rPr>
                <w:spacing w:val="-4"/>
              </w:rPr>
              <w:t xml:space="preserve">         </w:t>
            </w:r>
          </w:p>
        </w:tc>
      </w:tr>
    </w:tbl>
    <w:p w:rsidR="00B53B12" w:rsidRPr="00AB4041" w:rsidRDefault="00B53B12" w:rsidP="00B53B12">
      <w:pPr>
        <w:jc w:val="both"/>
      </w:pPr>
      <w:r w:rsidRPr="00AB4041">
        <w:t>ΘΕΜΑ</w:t>
      </w:r>
      <w:r w:rsidRPr="00AB4041">
        <w:rPr>
          <w:b/>
        </w:rPr>
        <w:t xml:space="preserve">: </w:t>
      </w:r>
      <w:r w:rsidR="009246DA" w:rsidRPr="00AB4041">
        <w:t>Απαλλαγή  Προϊσταμένης οργανικής μονάδας επιπέδου Τμήματος από τα καθήκοντά της, κατόπιν αιτήσεώς της.</w:t>
      </w:r>
    </w:p>
    <w:p w:rsidR="003230F5" w:rsidRDefault="003230F5" w:rsidP="00B53B12">
      <w:pPr>
        <w:jc w:val="both"/>
      </w:pPr>
    </w:p>
    <w:p w:rsidR="00B53B12" w:rsidRPr="00AB4041" w:rsidRDefault="00B53B12" w:rsidP="00B53B12">
      <w:pPr>
        <w:jc w:val="center"/>
        <w:rPr>
          <w:b/>
        </w:rPr>
      </w:pPr>
      <w:r w:rsidRPr="00AB4041">
        <w:rPr>
          <w:b/>
        </w:rPr>
        <w:t xml:space="preserve">ΑΠΟΦΑΣΗ     </w:t>
      </w:r>
      <w:r w:rsidR="009178AF">
        <w:rPr>
          <w:b/>
        </w:rPr>
        <w:t>343</w:t>
      </w:r>
      <w:bookmarkStart w:id="0" w:name="_GoBack"/>
      <w:bookmarkEnd w:id="0"/>
      <w:r w:rsidR="00086D07">
        <w:rPr>
          <w:b/>
        </w:rPr>
        <w:t>/2020</w:t>
      </w:r>
    </w:p>
    <w:p w:rsidR="00B53B12" w:rsidRDefault="00B53B12" w:rsidP="00B53B12">
      <w:pPr>
        <w:jc w:val="center"/>
      </w:pPr>
      <w:r w:rsidRPr="00AB4041">
        <w:t xml:space="preserve">Ο Δήμαρχος </w:t>
      </w:r>
      <w:r w:rsidR="009246DA" w:rsidRPr="00AB4041">
        <w:t xml:space="preserve">Νέας </w:t>
      </w:r>
      <w:r w:rsidRPr="00AB4041">
        <w:t>Φιλαδέλφειας</w:t>
      </w:r>
      <w:r w:rsidR="009246DA" w:rsidRPr="00AB4041">
        <w:t xml:space="preserve"> – Νέας </w:t>
      </w:r>
      <w:r w:rsidRPr="00AB4041">
        <w:t>Χαλκηδόν</w:t>
      </w:r>
      <w:r w:rsidR="009246DA" w:rsidRPr="00AB4041">
        <w:t>α</w:t>
      </w:r>
      <w:r w:rsidRPr="00AB4041">
        <w:t>ς</w:t>
      </w:r>
    </w:p>
    <w:p w:rsidR="00366D40" w:rsidRPr="00AB4041" w:rsidRDefault="00366D40" w:rsidP="00B53B12">
      <w:pPr>
        <w:jc w:val="center"/>
      </w:pPr>
    </w:p>
    <w:p w:rsidR="00B53B12" w:rsidRPr="00AB4041" w:rsidRDefault="00B53B12" w:rsidP="00B53B12">
      <w:pPr>
        <w:jc w:val="both"/>
      </w:pPr>
      <w:r w:rsidRPr="00AB4041">
        <w:t>Έχοντας υπόψη:</w:t>
      </w:r>
    </w:p>
    <w:p w:rsidR="00B53B12" w:rsidRPr="00AB4041" w:rsidRDefault="00B53B12" w:rsidP="00B53B12">
      <w:pPr>
        <w:jc w:val="both"/>
      </w:pPr>
      <w:r w:rsidRPr="00AB4041">
        <w:t>1)-Τις διατάξεις της παραγράφου 1, περίπτωση δ΄ του άρθρου 58 του Ν. 3852/2010 (ΦΕΚ 87/τ.Α΄/7-6-2010) «Νέα Αρχιτεκτονική της Αυτοδιοίκησης και της Αποκεντρωμένης Διοίκησης-Πρόγραμμα Καλλικράτης».</w:t>
      </w:r>
    </w:p>
    <w:p w:rsidR="00B53B12" w:rsidRPr="00AB4041" w:rsidRDefault="00B53B12" w:rsidP="00B53B12">
      <w:pPr>
        <w:jc w:val="both"/>
      </w:pPr>
      <w:r w:rsidRPr="00AB4041">
        <w:t xml:space="preserve">2)-Τις διατάξεις </w:t>
      </w:r>
      <w:r w:rsidR="00327F91" w:rsidRPr="00AB4041">
        <w:t>της παραγράφου 6 του άρθρου 89</w:t>
      </w:r>
      <w:r w:rsidRPr="00AB4041">
        <w:t xml:space="preserve">   του Ν. 3584/2007 (ΦΕΚ 143/τ. Α΄/2007 «Κώδικας Δημοτικών και Κοινοτικών Υπαλλήλων»</w:t>
      </w:r>
      <w:r w:rsidR="00327F91" w:rsidRPr="00AB4041">
        <w:t>, όπως αντικαταστάθηκε με την παράγραφο 6 του άρθρου 29 του Ν. 4369/2016 (ΦΕΚ 33/τεύχος Α΄/27-2-2016).</w:t>
      </w:r>
    </w:p>
    <w:p w:rsidR="006F7E50" w:rsidRPr="00AB4041" w:rsidRDefault="006F7E50" w:rsidP="006F7E50">
      <w:pPr>
        <w:jc w:val="both"/>
      </w:pPr>
      <w:r w:rsidRPr="00AB4041">
        <w:t>3)- Τον  Οργανισμό Εσωτερικής Υπηρεσίας (ΦΕΚ 352/τεύχος Β΄/9-2-2017) του Δήμου μας.</w:t>
      </w:r>
    </w:p>
    <w:p w:rsidR="001F3FBC" w:rsidRDefault="007A4036" w:rsidP="00B53B12">
      <w:pPr>
        <w:jc w:val="both"/>
      </w:pPr>
      <w:r>
        <w:t>4</w:t>
      </w:r>
      <w:r w:rsidR="00B53B12" w:rsidRPr="00AB4041">
        <w:t>)-</w:t>
      </w:r>
      <w:r w:rsidR="00664F49">
        <w:t>Τ</w:t>
      </w:r>
      <w:r w:rsidR="00086D07">
        <w:t>ην</w:t>
      </w:r>
      <w:r w:rsidR="00664F49">
        <w:t xml:space="preserve"> υπ</w:t>
      </w:r>
      <w:r w:rsidR="00664F49" w:rsidRPr="00664F49">
        <w:rPr>
          <w:rFonts w:ascii="Tahoma" w:hAnsi="Tahoma" w:cs="Tahoma"/>
        </w:rPr>
        <w:t xml:space="preserve"> </w:t>
      </w:r>
      <w:r w:rsidR="00664F49" w:rsidRPr="00664F49">
        <w:t>αρ.</w:t>
      </w:r>
      <w:r w:rsidR="00D13460">
        <w:t xml:space="preserve"> </w:t>
      </w:r>
      <w:r w:rsidR="00664F49" w:rsidRPr="00664F49">
        <w:t>πρωτ.</w:t>
      </w:r>
      <w:r w:rsidR="00D13460">
        <w:t xml:space="preserve"> </w:t>
      </w:r>
      <w:r w:rsidR="00086D07">
        <w:t>5059/25.02.2020</w:t>
      </w:r>
      <w:r w:rsidR="00664F49" w:rsidRPr="00664F49">
        <w:t xml:space="preserve"> </w:t>
      </w:r>
      <w:r w:rsidR="00D45840">
        <w:t>α</w:t>
      </w:r>
      <w:r w:rsidR="00086D07">
        <w:t>ίτηση</w:t>
      </w:r>
      <w:r w:rsidR="00D45840">
        <w:t xml:space="preserve"> </w:t>
      </w:r>
      <w:r w:rsidR="00C7352A" w:rsidRPr="00AB4041">
        <w:t xml:space="preserve">της  </w:t>
      </w:r>
      <w:r w:rsidR="00086D07">
        <w:t xml:space="preserve">Κυριακής Τσανάκου του Νικήτα κλάδου ΔΕ </w:t>
      </w:r>
      <w:r w:rsidR="00C7352A" w:rsidRPr="00AB4041">
        <w:t xml:space="preserve">Διοικητικού με βαθμό Α΄, </w:t>
      </w:r>
      <w:r w:rsidR="001F3FBC">
        <w:t>που αφορ</w:t>
      </w:r>
      <w:r w:rsidR="00086D07">
        <w:t>ά</w:t>
      </w:r>
      <w:r w:rsidR="001F3FBC">
        <w:t xml:space="preserve"> την </w:t>
      </w:r>
      <w:r w:rsidR="00D45840">
        <w:t>απαλλαγή</w:t>
      </w:r>
      <w:r w:rsidR="001F3FBC">
        <w:t xml:space="preserve"> της από τα καθήκοντα της Προϊσταμένης</w:t>
      </w:r>
      <w:r w:rsidR="005D528B" w:rsidRPr="005D528B">
        <w:t xml:space="preserve"> </w:t>
      </w:r>
      <w:r w:rsidR="00086D07">
        <w:t xml:space="preserve">του Τμήματος Εξυπηρέτησης Πολιτών ΚΕΠ Νέας </w:t>
      </w:r>
      <w:r w:rsidR="00F97968">
        <w:t>Φιλαδέλφειας της Διεύθυνσης ΚΕΠ για λόγους υγείας.</w:t>
      </w:r>
    </w:p>
    <w:p w:rsidR="00591A66" w:rsidRPr="00185AC9" w:rsidRDefault="007A4036" w:rsidP="00B53B12">
      <w:pPr>
        <w:jc w:val="both"/>
      </w:pPr>
      <w:r>
        <w:t>5</w:t>
      </w:r>
      <w:r w:rsidR="007C7776">
        <w:t xml:space="preserve">)-Το υπ΄ αριθμ.  </w:t>
      </w:r>
      <w:r w:rsidR="00086D07">
        <w:t xml:space="preserve">5/2020 </w:t>
      </w:r>
      <w:r w:rsidR="007C7776">
        <w:t xml:space="preserve">Πρακτικό του </w:t>
      </w:r>
      <w:r w:rsidR="00FA37BD">
        <w:t xml:space="preserve"> Δ΄ </w:t>
      </w:r>
      <w:r w:rsidR="007C7776">
        <w:t xml:space="preserve">Υπηρεσιακού Συμβουλίου </w:t>
      </w:r>
      <w:r w:rsidR="00D45840">
        <w:t xml:space="preserve"> </w:t>
      </w:r>
      <w:r w:rsidR="00FA37BD">
        <w:t xml:space="preserve">Αθηνών </w:t>
      </w:r>
      <w:r w:rsidR="00185AC9" w:rsidRPr="00185AC9">
        <w:t>.</w:t>
      </w:r>
    </w:p>
    <w:p w:rsidR="00B53B12" w:rsidRPr="00664F49" w:rsidRDefault="00664F49" w:rsidP="00B53B12">
      <w:pPr>
        <w:jc w:val="both"/>
      </w:pPr>
      <w:r w:rsidRPr="00664F49">
        <w:t xml:space="preserve"> </w:t>
      </w:r>
    </w:p>
    <w:p w:rsidR="00086D07" w:rsidRDefault="00086D07" w:rsidP="00B53B12">
      <w:pPr>
        <w:jc w:val="center"/>
        <w:rPr>
          <w:b/>
        </w:rPr>
      </w:pPr>
    </w:p>
    <w:p w:rsidR="00086D07" w:rsidRDefault="00086D07" w:rsidP="00B53B12">
      <w:pPr>
        <w:jc w:val="center"/>
        <w:rPr>
          <w:b/>
        </w:rPr>
      </w:pPr>
    </w:p>
    <w:p w:rsidR="00B53B12" w:rsidRPr="00AB4041" w:rsidRDefault="00B53B12" w:rsidP="00B53B12">
      <w:pPr>
        <w:jc w:val="center"/>
        <w:rPr>
          <w:b/>
        </w:rPr>
      </w:pPr>
      <w:r w:rsidRPr="00AB4041">
        <w:rPr>
          <w:b/>
        </w:rPr>
        <w:t>Α π ο φ α σ ί ζ ο υ μ ε</w:t>
      </w:r>
    </w:p>
    <w:p w:rsidR="007D7995" w:rsidRDefault="007D7995" w:rsidP="00B53B12">
      <w:pPr>
        <w:jc w:val="center"/>
        <w:rPr>
          <w:b/>
        </w:rPr>
      </w:pPr>
    </w:p>
    <w:p w:rsidR="0094480F" w:rsidRDefault="00B35C65" w:rsidP="00B35C65">
      <w:pPr>
        <w:jc w:val="both"/>
      </w:pPr>
      <w:r>
        <w:t>1.</w:t>
      </w:r>
      <w:r w:rsidR="00FA37BD" w:rsidRPr="00FA37BD">
        <w:t xml:space="preserve">Απαλλάσσουμε </w:t>
      </w:r>
      <w:r w:rsidR="0094480F">
        <w:t xml:space="preserve">την </w:t>
      </w:r>
      <w:r w:rsidR="00FF4453">
        <w:t>Κυριακή Τσανάκου του Νικήτα κλάδου ΔΕ Διοικητικού</w:t>
      </w:r>
      <w:r w:rsidR="0094480F" w:rsidRPr="00AB4041">
        <w:t xml:space="preserve"> με βαθμό Α΄, από</w:t>
      </w:r>
      <w:r w:rsidR="0094480F">
        <w:t xml:space="preserve"> τα καθήκοντα </w:t>
      </w:r>
      <w:r w:rsidR="0094480F" w:rsidRPr="00AB4041">
        <w:t xml:space="preserve">της Προϊσταμένης του Τμήματος </w:t>
      </w:r>
      <w:r w:rsidR="00FF4453">
        <w:t>Εξυπηρέτησης Πολιτών ΚΕΠ Νέας Φιλαδέλφειας της Διεύθυνσης ΚΕΠ κ</w:t>
      </w:r>
      <w:r w:rsidR="0094480F">
        <w:t>ατόπιν αιτήσεώς της</w:t>
      </w:r>
      <w:r w:rsidR="0094480F" w:rsidRPr="00AB4041">
        <w:t>.</w:t>
      </w:r>
    </w:p>
    <w:p w:rsidR="00A11248" w:rsidRDefault="00A11248" w:rsidP="00B35C65">
      <w:pPr>
        <w:jc w:val="both"/>
      </w:pPr>
    </w:p>
    <w:p w:rsidR="00CB6BDF" w:rsidRPr="00AB4041" w:rsidRDefault="00A11248" w:rsidP="00FB0A38">
      <w:pPr>
        <w:jc w:val="both"/>
      </w:pPr>
      <w:r>
        <w:lastRenderedPageBreak/>
        <w:t xml:space="preserve">2. Η ανωτέρω υπάλληλος δεν έχει δικαίωμα υποβολής υποψηφιότητας για επιλογή σε θέση ευθύνης οποιουδήποτε επιπέδου, πριν τη πάροδο δύο (2) ετών από την απόφαση απαλλαγής της ως προϊσταμένης, σύμφωνα με την παράγραφο 12 του άρθρου 89 του Ν. 3584/2007, όπως συμπληρώθηκε με την </w:t>
      </w:r>
      <w:r w:rsidR="00005672">
        <w:t>παράγραφο 9β του άρθρου 2</w:t>
      </w:r>
      <w:r w:rsidR="00005672" w:rsidRPr="00005672">
        <w:rPr>
          <w:vertAlign w:val="superscript"/>
        </w:rPr>
        <w:t>ου</w:t>
      </w:r>
      <w:r w:rsidR="00005672">
        <w:t xml:space="preserve"> του Ν. 4464/2017.</w:t>
      </w:r>
    </w:p>
    <w:p w:rsidR="002C5113" w:rsidRDefault="002C5113" w:rsidP="009246DA">
      <w:pPr>
        <w:jc w:val="both"/>
      </w:pPr>
    </w:p>
    <w:p w:rsidR="005978A0" w:rsidRPr="00AB4041" w:rsidRDefault="005978A0" w:rsidP="009246DA">
      <w:pPr>
        <w:jc w:val="both"/>
      </w:pPr>
    </w:p>
    <w:p w:rsidR="002C5113" w:rsidRDefault="00005672">
      <w:r>
        <w:rPr>
          <w:b/>
        </w:rPr>
        <w:t xml:space="preserve">                                                                              </w:t>
      </w:r>
      <w:r w:rsidR="000B39F0" w:rsidRPr="006632A7">
        <w:rPr>
          <w:b/>
        </w:rPr>
        <w:t xml:space="preserve">   </w:t>
      </w:r>
      <w:r>
        <w:rPr>
          <w:b/>
        </w:rPr>
        <w:t xml:space="preserve">    </w:t>
      </w:r>
      <w:r w:rsidR="00086D07">
        <w:rPr>
          <w:b/>
        </w:rPr>
        <w:t xml:space="preserve">   </w:t>
      </w:r>
      <w:r w:rsidRPr="00E830F4">
        <w:rPr>
          <w:b/>
        </w:rPr>
        <w:t>Ο ΔΗΜΑΡΧΟΣ</w:t>
      </w:r>
    </w:p>
    <w:p w:rsidR="00627B16" w:rsidRPr="00E830F4" w:rsidRDefault="00627B16">
      <w:pPr>
        <w:rPr>
          <w:b/>
          <w:sz w:val="20"/>
          <w:u w:val="single"/>
        </w:rPr>
      </w:pPr>
      <w:r w:rsidRPr="00E830F4">
        <w:rPr>
          <w:b/>
          <w:sz w:val="20"/>
          <w:u w:val="single"/>
        </w:rPr>
        <w:t>ΚΟΙΝΟΠΟΙΗΣΗ</w:t>
      </w:r>
    </w:p>
    <w:p w:rsidR="00627B16" w:rsidRDefault="00627B16" w:rsidP="00627B16">
      <w:pPr>
        <w:rPr>
          <w:sz w:val="20"/>
        </w:rPr>
      </w:pPr>
      <w:r w:rsidRPr="00627B16">
        <w:rPr>
          <w:sz w:val="20"/>
        </w:rPr>
        <w:t>1)</w:t>
      </w:r>
      <w:r>
        <w:rPr>
          <w:sz w:val="20"/>
        </w:rPr>
        <w:t xml:space="preserve"> Γρ.Δημάρχου</w:t>
      </w:r>
    </w:p>
    <w:p w:rsidR="00005672" w:rsidRDefault="00627B16" w:rsidP="00627B16">
      <w:pPr>
        <w:rPr>
          <w:sz w:val="20"/>
        </w:rPr>
      </w:pPr>
      <w:r>
        <w:rPr>
          <w:sz w:val="20"/>
        </w:rPr>
        <w:t>2)Γρ.Αντιδημάρχου Οικ.</w:t>
      </w:r>
      <w:r w:rsidR="00005672">
        <w:rPr>
          <w:sz w:val="20"/>
        </w:rPr>
        <w:t xml:space="preserve"> </w:t>
      </w:r>
      <w:r>
        <w:rPr>
          <w:sz w:val="20"/>
        </w:rPr>
        <w:t xml:space="preserve">Υπηρεσιών                                                  </w:t>
      </w:r>
    </w:p>
    <w:p w:rsidR="00627B16" w:rsidRDefault="005978A0" w:rsidP="00627B16">
      <w:pPr>
        <w:rPr>
          <w:b/>
          <w:sz w:val="22"/>
        </w:rPr>
      </w:pPr>
      <w:r>
        <w:rPr>
          <w:sz w:val="20"/>
        </w:rPr>
        <w:t>3</w:t>
      </w:r>
      <w:r w:rsidR="00627B16">
        <w:rPr>
          <w:sz w:val="20"/>
        </w:rPr>
        <w:t>)Δ/νση Οικονομικών Υπηρεσιών</w:t>
      </w:r>
      <w:r w:rsidR="00005672" w:rsidRPr="00005672">
        <w:rPr>
          <w:b/>
          <w:sz w:val="22"/>
        </w:rPr>
        <w:t xml:space="preserve"> </w:t>
      </w:r>
      <w:r w:rsidR="00005672">
        <w:rPr>
          <w:b/>
          <w:sz w:val="22"/>
        </w:rPr>
        <w:t xml:space="preserve">                  </w:t>
      </w:r>
      <w:r w:rsidR="000B39F0" w:rsidRPr="000B39F0">
        <w:rPr>
          <w:b/>
          <w:sz w:val="22"/>
        </w:rPr>
        <w:t xml:space="preserve">     </w:t>
      </w:r>
      <w:r w:rsidR="00005672">
        <w:rPr>
          <w:b/>
          <w:sz w:val="22"/>
        </w:rPr>
        <w:t xml:space="preserve">   </w:t>
      </w:r>
      <w:r w:rsidR="00086D07">
        <w:rPr>
          <w:b/>
          <w:sz w:val="22"/>
        </w:rPr>
        <w:t xml:space="preserve">              </w:t>
      </w:r>
      <w:r w:rsidR="00005672">
        <w:rPr>
          <w:b/>
          <w:sz w:val="22"/>
        </w:rPr>
        <w:t xml:space="preserve">    </w:t>
      </w:r>
      <w:r w:rsidR="00086D07">
        <w:rPr>
          <w:b/>
          <w:sz w:val="22"/>
        </w:rPr>
        <w:t>ΙΩΑΝΝΗΣ ΒΟΥΡΟΣ</w:t>
      </w:r>
    </w:p>
    <w:p w:rsidR="005978A0" w:rsidRPr="005978A0" w:rsidRDefault="005978A0" w:rsidP="00627B16">
      <w:pPr>
        <w:rPr>
          <w:sz w:val="20"/>
          <w:szCs w:val="20"/>
        </w:rPr>
      </w:pPr>
      <w:r w:rsidRPr="005978A0">
        <w:rPr>
          <w:sz w:val="20"/>
          <w:szCs w:val="20"/>
        </w:rPr>
        <w:t>4)Δ/νση Διοικητικών Υπηρεσιών</w:t>
      </w:r>
    </w:p>
    <w:p w:rsidR="00627B16" w:rsidRDefault="00627B16" w:rsidP="00627B16">
      <w:pPr>
        <w:rPr>
          <w:sz w:val="20"/>
        </w:rPr>
      </w:pPr>
      <w:r>
        <w:rPr>
          <w:sz w:val="20"/>
        </w:rPr>
        <w:t>5)Τμήμα Λογιστηρίου</w:t>
      </w:r>
      <w:r w:rsidR="00005672">
        <w:rPr>
          <w:b/>
          <w:sz w:val="22"/>
        </w:rPr>
        <w:t xml:space="preserve">                                               </w:t>
      </w:r>
    </w:p>
    <w:p w:rsidR="00627B16" w:rsidRPr="00627B16" w:rsidRDefault="00005672" w:rsidP="00627B16">
      <w:pPr>
        <w:rPr>
          <w:sz w:val="20"/>
        </w:rPr>
      </w:pPr>
      <w:r>
        <w:rPr>
          <w:sz w:val="20"/>
        </w:rPr>
        <w:t>6</w:t>
      </w:r>
      <w:r w:rsidR="00086D07">
        <w:rPr>
          <w:sz w:val="20"/>
        </w:rPr>
        <w:t xml:space="preserve">)κα Κυριακή Τσανάκου </w:t>
      </w:r>
      <w:r w:rsidR="00627B16">
        <w:rPr>
          <w:sz w:val="20"/>
        </w:rPr>
        <w:t>(ενυπόγραφα)</w:t>
      </w:r>
    </w:p>
    <w:sectPr w:rsidR="00627B16" w:rsidRPr="00627B16" w:rsidSect="00CB6B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75EE"/>
    <w:multiLevelType w:val="hybridMultilevel"/>
    <w:tmpl w:val="872886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C7E1337"/>
    <w:multiLevelType w:val="hybridMultilevel"/>
    <w:tmpl w:val="6A7EF3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12"/>
    <w:rsid w:val="00005672"/>
    <w:rsid w:val="00086D07"/>
    <w:rsid w:val="000B39F0"/>
    <w:rsid w:val="00147CD9"/>
    <w:rsid w:val="00185AC9"/>
    <w:rsid w:val="001F3FBC"/>
    <w:rsid w:val="00247165"/>
    <w:rsid w:val="002C5113"/>
    <w:rsid w:val="00314C90"/>
    <w:rsid w:val="003230F5"/>
    <w:rsid w:val="00327F91"/>
    <w:rsid w:val="00366D40"/>
    <w:rsid w:val="00591A66"/>
    <w:rsid w:val="005978A0"/>
    <w:rsid w:val="005B5892"/>
    <w:rsid w:val="005D528B"/>
    <w:rsid w:val="005E5862"/>
    <w:rsid w:val="00627B16"/>
    <w:rsid w:val="00627D2A"/>
    <w:rsid w:val="006632A7"/>
    <w:rsid w:val="00664F49"/>
    <w:rsid w:val="006829A5"/>
    <w:rsid w:val="00692FAE"/>
    <w:rsid w:val="006F7E50"/>
    <w:rsid w:val="007820CC"/>
    <w:rsid w:val="007A4036"/>
    <w:rsid w:val="007C7776"/>
    <w:rsid w:val="007D7995"/>
    <w:rsid w:val="009178AF"/>
    <w:rsid w:val="00922FF3"/>
    <w:rsid w:val="009246DA"/>
    <w:rsid w:val="009346A6"/>
    <w:rsid w:val="0094480F"/>
    <w:rsid w:val="00946497"/>
    <w:rsid w:val="00A11248"/>
    <w:rsid w:val="00AB4041"/>
    <w:rsid w:val="00B35C65"/>
    <w:rsid w:val="00B53B12"/>
    <w:rsid w:val="00C72612"/>
    <w:rsid w:val="00C7352A"/>
    <w:rsid w:val="00CB6BDF"/>
    <w:rsid w:val="00D13460"/>
    <w:rsid w:val="00D45840"/>
    <w:rsid w:val="00D53642"/>
    <w:rsid w:val="00DE600C"/>
    <w:rsid w:val="00E16F72"/>
    <w:rsid w:val="00E33A0D"/>
    <w:rsid w:val="00E830F4"/>
    <w:rsid w:val="00F36F66"/>
    <w:rsid w:val="00F54F35"/>
    <w:rsid w:val="00F97968"/>
    <w:rsid w:val="00FA37BD"/>
    <w:rsid w:val="00FB0A38"/>
    <w:rsid w:val="00FF4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1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12"/>
    <w:rPr>
      <w:rFonts w:ascii="Tahoma" w:hAnsi="Tahoma" w:cs="Tahoma"/>
      <w:sz w:val="16"/>
      <w:szCs w:val="16"/>
    </w:rPr>
  </w:style>
  <w:style w:type="character" w:customStyle="1" w:styleId="BalloonTextChar">
    <w:name w:val="Balloon Text Char"/>
    <w:basedOn w:val="DefaultParagraphFont"/>
    <w:link w:val="BalloonText"/>
    <w:uiPriority w:val="99"/>
    <w:semiHidden/>
    <w:rsid w:val="00B53B12"/>
    <w:rPr>
      <w:rFonts w:ascii="Tahoma" w:eastAsia="Times New Roman" w:hAnsi="Tahoma" w:cs="Tahoma"/>
      <w:sz w:val="16"/>
      <w:szCs w:val="16"/>
      <w:lang w:eastAsia="el-GR"/>
    </w:rPr>
  </w:style>
  <w:style w:type="paragraph" w:styleId="ListParagraph">
    <w:name w:val="List Paragraph"/>
    <w:basedOn w:val="Normal"/>
    <w:uiPriority w:val="34"/>
    <w:qFormat/>
    <w:rsid w:val="00627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1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12"/>
    <w:rPr>
      <w:rFonts w:ascii="Tahoma" w:hAnsi="Tahoma" w:cs="Tahoma"/>
      <w:sz w:val="16"/>
      <w:szCs w:val="16"/>
    </w:rPr>
  </w:style>
  <w:style w:type="character" w:customStyle="1" w:styleId="BalloonTextChar">
    <w:name w:val="Balloon Text Char"/>
    <w:basedOn w:val="DefaultParagraphFont"/>
    <w:link w:val="BalloonText"/>
    <w:uiPriority w:val="99"/>
    <w:semiHidden/>
    <w:rsid w:val="00B53B12"/>
    <w:rPr>
      <w:rFonts w:ascii="Tahoma" w:eastAsia="Times New Roman" w:hAnsi="Tahoma" w:cs="Tahoma"/>
      <w:sz w:val="16"/>
      <w:szCs w:val="16"/>
      <w:lang w:eastAsia="el-GR"/>
    </w:rPr>
  </w:style>
  <w:style w:type="paragraph" w:styleId="ListParagraph">
    <w:name w:val="List Paragraph"/>
    <w:basedOn w:val="Normal"/>
    <w:uiPriority w:val="34"/>
    <w:qFormat/>
    <w:rsid w:val="00627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411</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Dioikisi_1</dc:creator>
  <cp:lastModifiedBy>Irini Dimitriadi</cp:lastModifiedBy>
  <cp:revision>11</cp:revision>
  <cp:lastPrinted>2017-10-25T08:55:00Z</cp:lastPrinted>
  <dcterms:created xsi:type="dcterms:W3CDTF">2020-07-13T11:13:00Z</dcterms:created>
  <dcterms:modified xsi:type="dcterms:W3CDTF">2020-07-17T06:38:00Z</dcterms:modified>
</cp:coreProperties>
</file>